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Уреди текст у рачунском програму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</w:t>
            </w:r>
            <w:r w:rsidDel="00000000" w:rsidR="00000000" w:rsidRPr="00000000">
              <w:rPr>
                <w:rtl w:val="0"/>
              </w:rPr>
              <w:t xml:space="preserve"> Оспособљавање ученика да уреде текст применом алата за форматирање у програму за обраду текста.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уређивање текста.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Поштовање правила писања (велико слово, размак, нови ред).</w:t>
            </w:r>
          </w:p>
          <w:p w:rsidR="00000000" w:rsidDel="00000000" w:rsidP="00000000" w:rsidRDefault="00000000" w:rsidRPr="00000000" w14:paraId="00000022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Упознавање са алатима из писанке, селектовањем  и чувањем текста.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8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0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селектују делове текста;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измене изглед текста (боја, величина, стил – подебљано, искошено);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сачувају и поново отворе текстуалну датотеку.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писање реченица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Ликовна култура: примена боја и естетика изгледа текста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Математика: рад по корацима, логички след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Понавља са ученицима шта су радили на претходном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часу (писање текста).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 домаћег задатка.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Пита: „Шта би волео/ла да промениш у изгледу текста?“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Рад на задатку у уџбенику страна 12. - (Препиши правилно текст)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Истиче важност правописа.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– „Да буде већи“, „Да буде друге боје“, итд.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Излажу домаћи задатак.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Преписују дати текст поштујући правила писања.</w:t>
            </w:r>
          </w:p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Проверавају у пару. 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60" w:before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  да уреде текст применом алата за форматирање у програму за обраду текста.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Демонстрира рад у програму Писанка. - Уноси текст.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Указује како се селектује реч, мења боја текста, величина слова, подебљава и искошава. 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значење иконица.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Користи слике из уџбеника за коришћење алата.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Демонстрира писање користећи пројектор.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 програму за рад са текстом демонстрира команду Сачувај наводећи кораке за чување текста.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 кораци описани у уџбенику страна 15)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Прате демонстрацију.</w:t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Самостално примењују алате на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кратком тексту (Пише народне умотворине из уџбеника страна 14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Уколико је могуће, уџеници користе кабинет информатике и раде у пару.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Упоређује рад са другарима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Снимају датотеку по описаним корацима.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8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ученике шта им се највише допало.</w:t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Подсећа како се текст снима и поново отвара.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Покрећу сопствену датотеку.</w:t>
            </w:r>
          </w:p>
          <w:p w:rsidR="00000000" w:rsidDel="00000000" w:rsidP="00000000" w:rsidRDefault="00000000" w:rsidRPr="00000000" w14:paraId="0000008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Приказују резултате рада.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Препиши и уреди текст из уџбеника (пословици или питалицу)) у Писанци користећи бар 3 алата за</w:t>
            </w:r>
          </w:p>
          <w:p w:rsidR="00000000" w:rsidDel="00000000" w:rsidP="00000000" w:rsidRDefault="00000000" w:rsidRPr="00000000" w14:paraId="000000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уређивање (боја, стил, величина).</w:t>
            </w:r>
          </w:p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 да уреде текст применом алата за форматирање у програму за обраду текста.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8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A9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